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08375" w14:textId="2CA78464" w:rsidR="004361B1" w:rsidRDefault="004361B1" w:rsidP="006A5917">
      <w:pPr>
        <w:pStyle w:val="Heading1"/>
        <w:ind w:right="545"/>
        <w:jc w:val="both"/>
        <w:rPr>
          <w:color w:val="1F3864" w:themeColor="accent1" w:themeShade="80"/>
        </w:rPr>
      </w:pPr>
      <w:r>
        <w:rPr>
          <w:rFonts w:hint="eastAsia"/>
          <w:color w:val="1F3864" w:themeColor="accent1" w:themeShade="80"/>
        </w:rPr>
        <w:t>议程项目</w:t>
      </w:r>
      <w:r>
        <w:rPr>
          <w:rFonts w:hint="eastAsia"/>
          <w:color w:val="1F3864" w:themeColor="accent1" w:themeShade="80"/>
        </w:rPr>
        <w:t xml:space="preserve"> 4</w:t>
      </w:r>
      <w:r>
        <w:rPr>
          <w:rFonts w:hint="eastAsia"/>
          <w:color w:val="1F3864" w:themeColor="accent1" w:themeShade="80"/>
        </w:rPr>
        <w:t>：高层政府级会议最新动态</w:t>
      </w:r>
    </w:p>
    <w:p w14:paraId="21915D42" w14:textId="1148F064" w:rsidR="00515D0F" w:rsidRDefault="00DA3E3F" w:rsidP="006A5917">
      <w:pPr>
        <w:pStyle w:val="Heading2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注：</w:t>
      </w:r>
      <w:r>
        <w:rPr>
          <w:rFonts w:hint="eastAsia"/>
          <w:b w:val="0"/>
          <w:color w:val="000000" w:themeColor="text1"/>
          <w:sz w:val="20"/>
          <w:szCs w:val="20"/>
        </w:rPr>
        <w:t>本简报由</w:t>
      </w:r>
      <w:r>
        <w:rPr>
          <w:rFonts w:hint="eastAsia"/>
          <w:b w:val="0"/>
          <w:color w:val="000000" w:themeColor="text1"/>
          <w:sz w:val="20"/>
          <w:szCs w:val="20"/>
        </w:rPr>
        <w:t xml:space="preserve"> ICANN </w:t>
      </w:r>
      <w:r>
        <w:rPr>
          <w:rFonts w:hint="eastAsia"/>
          <w:b w:val="0"/>
          <w:color w:val="000000" w:themeColor="text1"/>
          <w:sz w:val="20"/>
          <w:szCs w:val="20"/>
        </w:rPr>
        <w:t>支持人员编制。</w:t>
      </w:r>
    </w:p>
    <w:p w14:paraId="65114B76" w14:textId="77777777" w:rsidR="00DA3E3F" w:rsidRPr="00DA3E3F" w:rsidRDefault="00DA3E3F" w:rsidP="006A5917">
      <w:pPr>
        <w:pStyle w:val="BodyText"/>
        <w:jc w:val="both"/>
        <w:rPr>
          <w:lang w:val="en-AU"/>
        </w:rPr>
      </w:pPr>
    </w:p>
    <w:p w14:paraId="5C7DD413" w14:textId="6FEC7E2C" w:rsidR="00BC6D1B" w:rsidRPr="00515D0F" w:rsidRDefault="00F63B4D" w:rsidP="006A5917">
      <w:pPr>
        <w:pStyle w:val="Heading2"/>
        <w:jc w:val="both"/>
      </w:pPr>
      <w:r>
        <w:rPr>
          <w:rFonts w:hint="eastAsia"/>
        </w:rPr>
        <w:t>议题概述：</w:t>
      </w:r>
    </w:p>
    <w:p w14:paraId="60B37548" w14:textId="77777777" w:rsidR="00515D0F" w:rsidRPr="00515D0F" w:rsidRDefault="00515D0F" w:rsidP="006A5917">
      <w:pPr>
        <w:pStyle w:val="BodyText"/>
        <w:jc w:val="both"/>
        <w:rPr>
          <w:lang w:val="en-AU"/>
        </w:rPr>
      </w:pPr>
    </w:p>
    <w:p w14:paraId="496D3F06" w14:textId="30541D9D" w:rsidR="006B7BD0" w:rsidRPr="006B7BD0" w:rsidRDefault="00562FCA" w:rsidP="006A5917">
      <w:pPr>
        <w:pStyle w:val="BodyText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 w:hint="eastAsia"/>
        </w:rPr>
        <w:t>前两个问责制和透明度审核项目（</w:t>
      </w:r>
      <w:r>
        <w:rPr>
          <w:rFonts w:ascii="Century Gothic" w:hAnsi="Century Gothic" w:hint="eastAsia"/>
        </w:rPr>
        <w:t xml:space="preserve">ATRT1 </w:t>
      </w:r>
      <w:r>
        <w:rPr>
          <w:rFonts w:ascii="Century Gothic" w:hAnsi="Century Gothic" w:hint="eastAsia"/>
        </w:rPr>
        <w:t>和</w:t>
      </w:r>
      <w:r>
        <w:rPr>
          <w:rFonts w:ascii="Century Gothic" w:hAnsi="Century Gothic" w:hint="eastAsia"/>
        </w:rPr>
        <w:t xml:space="preserve"> ATRT2</w:t>
      </w:r>
      <w:r>
        <w:rPr>
          <w:rFonts w:ascii="Century Gothic" w:hAnsi="Century Gothic" w:hint="eastAsia"/>
        </w:rPr>
        <w:t>）的正式报告建议，为了使更多国家</w:t>
      </w:r>
      <w:r>
        <w:rPr>
          <w:rFonts w:ascii="Century Gothic" w:hAnsi="Century Gothic" w:hint="eastAsia"/>
        </w:rPr>
        <w:t>/</w:t>
      </w:r>
      <w:r>
        <w:rPr>
          <w:rFonts w:ascii="Century Gothic" w:hAnsi="Century Gothic" w:hint="eastAsia"/>
        </w:rPr>
        <w:t>地区了解</w:t>
      </w:r>
      <w:r>
        <w:rPr>
          <w:rFonts w:ascii="Century Gothic" w:hAnsi="Century Gothic" w:hint="eastAsia"/>
        </w:rPr>
        <w:t xml:space="preserve"> ICANN </w:t>
      </w:r>
      <w:r>
        <w:rPr>
          <w:rFonts w:ascii="Century Gothic" w:hAnsi="Century Gothic" w:hint="eastAsia"/>
        </w:rPr>
        <w:t>和</w:t>
      </w:r>
      <w:r>
        <w:rPr>
          <w:rFonts w:ascii="Century Gothic" w:hAnsi="Century Gothic" w:hint="eastAsia"/>
        </w:rPr>
        <w:t xml:space="preserve"> GAC</w:t>
      </w:r>
      <w:r>
        <w:rPr>
          <w:rFonts w:ascii="Century Gothic" w:hAnsi="Century Gothic" w:hint="eastAsia"/>
        </w:rPr>
        <w:t>，同时提高他们对政府高层的认识和支持水平，</w:t>
      </w:r>
      <w:r>
        <w:rPr>
          <w:rFonts w:ascii="Century Gothic" w:hAnsi="Century Gothic" w:hint="eastAsia"/>
        </w:rPr>
        <w:t xml:space="preserve">GAC </w:t>
      </w:r>
      <w:r>
        <w:rPr>
          <w:rFonts w:ascii="Century Gothic" w:hAnsi="Century Gothic" w:hint="eastAsia"/>
        </w:rPr>
        <w:t>应至少每两年组织召开一次高层政府级会议</w:t>
      </w:r>
      <w:r>
        <w:rPr>
          <w:rFonts w:ascii="Century Gothic" w:hAnsi="Century Gothic" w:hint="eastAsia"/>
        </w:rPr>
        <w:t xml:space="preserve"> (HLGM)</w:t>
      </w:r>
      <w:r>
        <w:rPr>
          <w:rFonts w:ascii="Century Gothic" w:hAnsi="Century Gothic" w:hint="eastAsia"/>
        </w:rPr>
        <w:t>。作为对这些建议的回应，</w:t>
      </w:r>
      <w:r>
        <w:rPr>
          <w:rFonts w:ascii="Century Gothic" w:hAnsi="Century Gothic" w:hint="eastAsia"/>
        </w:rPr>
        <w:t xml:space="preserve">GAC </w:t>
      </w:r>
      <w:r>
        <w:rPr>
          <w:rFonts w:ascii="Century Gothic" w:hAnsi="Century Gothic" w:hint="eastAsia"/>
        </w:rPr>
        <w:t>和各个主办国政府于</w:t>
      </w:r>
      <w:r>
        <w:rPr>
          <w:rFonts w:ascii="Century Gothic" w:hAnsi="Century Gothic" w:hint="eastAsia"/>
        </w:rPr>
        <w:t xml:space="preserve"> 2012 </w:t>
      </w:r>
      <w:r>
        <w:rPr>
          <w:rFonts w:ascii="Century Gothic" w:hAnsi="Century Gothic" w:hint="eastAsia"/>
        </w:rPr>
        <w:t>年在多伦多组织了首次</w:t>
      </w:r>
      <w:r>
        <w:rPr>
          <w:rFonts w:ascii="Century Gothic" w:hAnsi="Century Gothic" w:hint="eastAsia"/>
        </w:rPr>
        <w:t xml:space="preserve"> HLGM</w:t>
      </w:r>
      <w:r>
        <w:rPr>
          <w:rFonts w:ascii="Century Gothic" w:hAnsi="Century Gothic" w:hint="eastAsia"/>
        </w:rPr>
        <w:t>，于</w:t>
      </w:r>
      <w:r>
        <w:rPr>
          <w:rFonts w:ascii="Century Gothic" w:hAnsi="Century Gothic" w:hint="eastAsia"/>
        </w:rPr>
        <w:t xml:space="preserve"> 2014 </w:t>
      </w:r>
      <w:r>
        <w:rPr>
          <w:rFonts w:ascii="Century Gothic" w:hAnsi="Century Gothic" w:hint="eastAsia"/>
        </w:rPr>
        <w:t>年在伦敦组织了第二次会议，于</w:t>
      </w:r>
      <w:r>
        <w:rPr>
          <w:rFonts w:ascii="Century Gothic" w:hAnsi="Century Gothic" w:hint="eastAsia"/>
        </w:rPr>
        <w:t xml:space="preserve"> ICANN </w:t>
      </w:r>
      <w:r>
        <w:rPr>
          <w:rFonts w:ascii="Century Gothic" w:hAnsi="Century Gothic" w:hint="eastAsia"/>
        </w:rPr>
        <w:t>第</w:t>
      </w:r>
      <w:r>
        <w:rPr>
          <w:rFonts w:ascii="Century Gothic" w:hAnsi="Century Gothic" w:hint="eastAsia"/>
        </w:rPr>
        <w:t xml:space="preserve"> 55 </w:t>
      </w:r>
      <w:proofErr w:type="gramStart"/>
      <w:r>
        <w:rPr>
          <w:rFonts w:ascii="Century Gothic" w:hAnsi="Century Gothic" w:hint="eastAsia"/>
        </w:rPr>
        <w:t>届马拉</w:t>
      </w:r>
      <w:proofErr w:type="gramEnd"/>
      <w:r>
        <w:rPr>
          <w:rFonts w:ascii="Century Gothic" w:hAnsi="Century Gothic" w:hint="eastAsia"/>
        </w:rPr>
        <w:t>喀什会议期间组织了第三次会议。依照这个频率，第四次</w:t>
      </w:r>
      <w:r>
        <w:rPr>
          <w:rFonts w:ascii="Century Gothic" w:hAnsi="Century Gothic" w:hint="eastAsia"/>
        </w:rPr>
        <w:t xml:space="preserve"> HLGM </w:t>
      </w:r>
      <w:r>
        <w:rPr>
          <w:rFonts w:ascii="Century Gothic" w:hAnsi="Century Gothic" w:hint="eastAsia"/>
        </w:rPr>
        <w:t>定于今年晚些时候，</w:t>
      </w:r>
      <w:r>
        <w:rPr>
          <w:rFonts w:ascii="Century Gothic" w:hAnsi="Century Gothic" w:hint="eastAsia"/>
        </w:rPr>
        <w:t xml:space="preserve">10 </w:t>
      </w:r>
      <w:r>
        <w:rPr>
          <w:rFonts w:ascii="Century Gothic" w:hAnsi="Century Gothic" w:hint="eastAsia"/>
        </w:rPr>
        <w:t>月</w:t>
      </w:r>
      <w:r>
        <w:rPr>
          <w:rFonts w:ascii="Century Gothic" w:hAnsi="Century Gothic" w:hint="eastAsia"/>
        </w:rPr>
        <w:t xml:space="preserve"> 22 </w:t>
      </w:r>
      <w:r>
        <w:rPr>
          <w:rFonts w:ascii="Century Gothic" w:hAnsi="Century Gothic" w:hint="eastAsia"/>
        </w:rPr>
        <w:t>日在</w:t>
      </w:r>
      <w:r>
        <w:rPr>
          <w:rFonts w:ascii="Century Gothic" w:hAnsi="Century Gothic" w:hint="eastAsia"/>
        </w:rPr>
        <w:t xml:space="preserve"> ICANN </w:t>
      </w:r>
      <w:r>
        <w:rPr>
          <w:rFonts w:ascii="Century Gothic" w:hAnsi="Century Gothic" w:hint="eastAsia"/>
        </w:rPr>
        <w:t>第</w:t>
      </w:r>
      <w:r>
        <w:rPr>
          <w:rFonts w:ascii="Century Gothic" w:hAnsi="Century Gothic" w:hint="eastAsia"/>
        </w:rPr>
        <w:t xml:space="preserve"> 62 </w:t>
      </w:r>
      <w:r>
        <w:rPr>
          <w:rFonts w:ascii="Century Gothic" w:hAnsi="Century Gothic" w:hint="eastAsia"/>
        </w:rPr>
        <w:t>届巴塞罗那会议期间由西班牙政府主办。</w:t>
      </w:r>
    </w:p>
    <w:p w14:paraId="211F7CA3" w14:textId="77777777" w:rsidR="006B7BD0" w:rsidRPr="006B7BD0" w:rsidRDefault="006B7BD0" w:rsidP="006A5917">
      <w:pPr>
        <w:pStyle w:val="BodyText"/>
        <w:jc w:val="both"/>
        <w:rPr>
          <w:lang w:val="en-AU"/>
        </w:rPr>
      </w:pPr>
    </w:p>
    <w:p w14:paraId="4E860E82" w14:textId="5D67D87C" w:rsidR="004361B1" w:rsidRDefault="004361B1" w:rsidP="006A5917">
      <w:pPr>
        <w:pStyle w:val="Heading2"/>
        <w:jc w:val="both"/>
      </w:pPr>
      <w:r>
        <w:rPr>
          <w:rFonts w:hint="eastAsia"/>
        </w:rPr>
        <w:t xml:space="preserve">GAC </w:t>
      </w:r>
      <w:r>
        <w:rPr>
          <w:rFonts w:hint="eastAsia"/>
        </w:rPr>
        <w:t>需要采取的行动：</w:t>
      </w:r>
    </w:p>
    <w:p w14:paraId="19BE99FC" w14:textId="77777777" w:rsidR="00515D0F" w:rsidRPr="00515D0F" w:rsidRDefault="00515D0F" w:rsidP="006A5917">
      <w:pPr>
        <w:pStyle w:val="BodyText"/>
        <w:jc w:val="both"/>
        <w:rPr>
          <w:lang w:val="en-AU"/>
        </w:rPr>
      </w:pPr>
    </w:p>
    <w:p w14:paraId="4427DF11" w14:textId="0B25425D" w:rsidR="003D2B1A" w:rsidRPr="006A5917" w:rsidRDefault="003D2B1A" w:rsidP="006A5917">
      <w:pPr>
        <w:pStyle w:val="BodyText"/>
        <w:jc w:val="both"/>
        <w:rPr>
          <w:rFonts w:ascii="Century Gothic" w:hAnsi="Century Gothic"/>
          <w:spacing w:val="6"/>
        </w:rPr>
      </w:pPr>
      <w:r w:rsidRPr="006A5917">
        <w:rPr>
          <w:rFonts w:ascii="Century Gothic" w:hAnsi="Century Gothic" w:hint="eastAsia"/>
          <w:spacing w:val="6"/>
        </w:rPr>
        <w:t>主办国政府将在巴拿马，就巴塞罗那</w:t>
      </w:r>
      <w:r w:rsidRPr="006A5917">
        <w:rPr>
          <w:rFonts w:ascii="Century Gothic" w:hAnsi="Century Gothic" w:hint="eastAsia"/>
          <w:spacing w:val="6"/>
        </w:rPr>
        <w:t xml:space="preserve"> HLGM </w:t>
      </w:r>
      <w:r w:rsidRPr="006A5917">
        <w:rPr>
          <w:rFonts w:ascii="Century Gothic" w:hAnsi="Century Gothic" w:hint="eastAsia"/>
          <w:spacing w:val="6"/>
        </w:rPr>
        <w:t>的最新准备工作和计划向</w:t>
      </w:r>
      <w:r w:rsidRPr="006A5917">
        <w:rPr>
          <w:rFonts w:ascii="Century Gothic" w:hAnsi="Century Gothic" w:hint="eastAsia"/>
          <w:spacing w:val="6"/>
        </w:rPr>
        <w:t xml:space="preserve"> GAC </w:t>
      </w:r>
      <w:r w:rsidRPr="006A5917">
        <w:rPr>
          <w:rFonts w:ascii="Century Gothic" w:hAnsi="Century Gothic" w:hint="eastAsia"/>
          <w:spacing w:val="6"/>
        </w:rPr>
        <w:t>作简报。</w:t>
      </w:r>
    </w:p>
    <w:p w14:paraId="4CAB09DD" w14:textId="77777777" w:rsidR="000A353D" w:rsidRPr="000A353D" w:rsidRDefault="000A353D" w:rsidP="006A5917">
      <w:pPr>
        <w:pStyle w:val="BodyText"/>
        <w:jc w:val="both"/>
        <w:rPr>
          <w:lang w:val="en-AU"/>
        </w:rPr>
      </w:pPr>
    </w:p>
    <w:p w14:paraId="067F2F88" w14:textId="37A990EC" w:rsidR="00515D0F" w:rsidRDefault="004361B1" w:rsidP="006A5917">
      <w:pPr>
        <w:pStyle w:val="Heading2"/>
        <w:jc w:val="both"/>
        <w:rPr>
          <w:u w:val="single"/>
        </w:rPr>
      </w:pPr>
      <w:r>
        <w:rPr>
          <w:rFonts w:hint="eastAsia"/>
        </w:rPr>
        <w:t>目前状况</w:t>
      </w:r>
      <w:r>
        <w:rPr>
          <w:rFonts w:hint="eastAsia"/>
        </w:rPr>
        <w:t>/</w:t>
      </w:r>
      <w:r>
        <w:rPr>
          <w:rFonts w:hint="eastAsia"/>
        </w:rPr>
        <w:t>主要后勤事项</w:t>
      </w:r>
    </w:p>
    <w:p w14:paraId="7F299236" w14:textId="77777777" w:rsidR="00515D0F" w:rsidRPr="00515D0F" w:rsidRDefault="00515D0F" w:rsidP="006A5917">
      <w:pPr>
        <w:pStyle w:val="BodyText"/>
        <w:jc w:val="both"/>
        <w:rPr>
          <w:lang w:val="en-AU"/>
        </w:rPr>
      </w:pPr>
    </w:p>
    <w:p w14:paraId="70590DF0" w14:textId="52C54839" w:rsidR="00515D0F" w:rsidRPr="00515D0F" w:rsidRDefault="00515D0F" w:rsidP="006A5917">
      <w:pPr>
        <w:pStyle w:val="BodyText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 w:hint="eastAsia"/>
        </w:rPr>
        <w:t xml:space="preserve">ICANN </w:t>
      </w:r>
      <w:r>
        <w:rPr>
          <w:rFonts w:ascii="Century Gothic" w:hAnsi="Century Gothic" w:hint="eastAsia"/>
        </w:rPr>
        <w:t>第</w:t>
      </w:r>
      <w:r>
        <w:rPr>
          <w:rFonts w:ascii="Century Gothic" w:hAnsi="Century Gothic" w:hint="eastAsia"/>
        </w:rPr>
        <w:t xml:space="preserve"> 63 </w:t>
      </w:r>
      <w:r>
        <w:rPr>
          <w:rFonts w:ascii="Century Gothic" w:hAnsi="Century Gothic" w:hint="eastAsia"/>
        </w:rPr>
        <w:t>届公共会议：</w:t>
      </w:r>
      <w:r>
        <w:rPr>
          <w:rFonts w:ascii="Century Gothic" w:hAnsi="Century Gothic" w:hint="eastAsia"/>
        </w:rPr>
        <w:t xml:space="preserve">2018 </w:t>
      </w:r>
      <w:r>
        <w:rPr>
          <w:rFonts w:ascii="Century Gothic" w:hAnsi="Century Gothic" w:hint="eastAsia"/>
        </w:rPr>
        <w:t>年</w:t>
      </w:r>
      <w:r>
        <w:rPr>
          <w:rFonts w:ascii="Century Gothic" w:hAnsi="Century Gothic" w:hint="eastAsia"/>
        </w:rPr>
        <w:t xml:space="preserve"> 10 </w:t>
      </w:r>
      <w:r>
        <w:rPr>
          <w:rFonts w:ascii="Century Gothic" w:hAnsi="Century Gothic" w:hint="eastAsia"/>
        </w:rPr>
        <w:t>月</w:t>
      </w:r>
      <w:r>
        <w:rPr>
          <w:rFonts w:ascii="Century Gothic" w:hAnsi="Century Gothic" w:hint="eastAsia"/>
        </w:rPr>
        <w:t xml:space="preserve"> 20 </w:t>
      </w:r>
      <w:r>
        <w:rPr>
          <w:rFonts w:ascii="Century Gothic" w:hAnsi="Century Gothic" w:hint="eastAsia"/>
        </w:rPr>
        <w:t>日</w:t>
      </w:r>
      <w:r>
        <w:rPr>
          <w:rFonts w:ascii="Century Gothic" w:hAnsi="Century Gothic" w:hint="eastAsia"/>
        </w:rPr>
        <w:t xml:space="preserve"> </w:t>
      </w:r>
      <w:r w:rsidR="006A5917">
        <w:rPr>
          <w:rFonts w:ascii="Century Gothic" w:hAnsi="Century Gothic" w:hint="eastAsia"/>
        </w:rPr>
        <w:t>－</w:t>
      </w:r>
      <w:r>
        <w:rPr>
          <w:rFonts w:ascii="Century Gothic" w:hAnsi="Century Gothic" w:hint="eastAsia"/>
        </w:rPr>
        <w:t xml:space="preserve"> 26 </w:t>
      </w:r>
      <w:r>
        <w:rPr>
          <w:rFonts w:ascii="Century Gothic" w:hAnsi="Century Gothic" w:hint="eastAsia"/>
        </w:rPr>
        <w:t>日</w:t>
      </w:r>
    </w:p>
    <w:p w14:paraId="23789E56" w14:textId="14F47C73" w:rsidR="00515D0F" w:rsidRPr="00515D0F" w:rsidRDefault="00515D0F" w:rsidP="006A5917">
      <w:pPr>
        <w:pStyle w:val="BodyText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 w:hint="eastAsia"/>
        </w:rPr>
        <w:t>会场：巴塞罗那国际会议中心</w:t>
      </w:r>
      <w:r>
        <w:rPr>
          <w:rFonts w:ascii="Century Gothic" w:hAnsi="Century Gothic" w:hint="eastAsia"/>
        </w:rPr>
        <w:t xml:space="preserve"> (CCIB)</w:t>
      </w:r>
    </w:p>
    <w:p w14:paraId="75A2B302" w14:textId="17157F5E" w:rsidR="00515D0F" w:rsidRPr="00515D0F" w:rsidRDefault="00515D0F" w:rsidP="006A5917">
      <w:pPr>
        <w:pStyle w:val="BodyText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 w:hint="eastAsia"/>
        </w:rPr>
        <w:t>HLGM</w:t>
      </w:r>
      <w:r>
        <w:rPr>
          <w:rFonts w:ascii="Century Gothic" w:hAnsi="Century Gothic" w:hint="eastAsia"/>
        </w:rPr>
        <w:t>：</w:t>
      </w:r>
      <w:r>
        <w:rPr>
          <w:rFonts w:ascii="Century Gothic" w:hAnsi="Century Gothic" w:hint="eastAsia"/>
        </w:rPr>
        <w:t xml:space="preserve">10 </w:t>
      </w:r>
      <w:r>
        <w:rPr>
          <w:rFonts w:ascii="Century Gothic" w:hAnsi="Century Gothic" w:hint="eastAsia"/>
        </w:rPr>
        <w:t>月</w:t>
      </w:r>
      <w:r>
        <w:rPr>
          <w:rFonts w:ascii="Century Gothic" w:hAnsi="Century Gothic" w:hint="eastAsia"/>
        </w:rPr>
        <w:t xml:space="preserve"> 22 </w:t>
      </w:r>
      <w:r>
        <w:rPr>
          <w:rFonts w:ascii="Century Gothic" w:hAnsi="Century Gothic" w:hint="eastAsia"/>
        </w:rPr>
        <w:t>日（星期一）</w:t>
      </w:r>
    </w:p>
    <w:p w14:paraId="6ED6D2EE" w14:textId="78474B33" w:rsidR="00515D0F" w:rsidRDefault="00515D0F" w:rsidP="006A5917">
      <w:pPr>
        <w:pStyle w:val="BodyText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 w:hint="eastAsia"/>
        </w:rPr>
        <w:t>为部长、代表团团长和</w:t>
      </w:r>
      <w:r>
        <w:rPr>
          <w:rFonts w:ascii="Century Gothic" w:hAnsi="Century Gothic" w:hint="eastAsia"/>
        </w:rPr>
        <w:t xml:space="preserve"> ICANN </w:t>
      </w:r>
      <w:r>
        <w:rPr>
          <w:rFonts w:ascii="Century Gothic" w:hAnsi="Century Gothic" w:hint="eastAsia"/>
        </w:rPr>
        <w:t>高级职员准备午餐会</w:t>
      </w:r>
    </w:p>
    <w:p w14:paraId="1B458EDF" w14:textId="5686C1AC" w:rsidR="00515D0F" w:rsidRPr="00515D0F" w:rsidRDefault="00515D0F" w:rsidP="006A5917">
      <w:pPr>
        <w:pStyle w:val="BodyText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 w:hint="eastAsia"/>
        </w:rPr>
        <w:t>会后招待计划</w:t>
      </w:r>
    </w:p>
    <w:p w14:paraId="2F6FA26F" w14:textId="756F4EE6" w:rsidR="003D2B1A" w:rsidRPr="006A5917" w:rsidRDefault="00515D0F" w:rsidP="006A5917">
      <w:pPr>
        <w:pStyle w:val="BodyText"/>
        <w:numPr>
          <w:ilvl w:val="0"/>
          <w:numId w:val="7"/>
        </w:numPr>
        <w:jc w:val="both"/>
        <w:rPr>
          <w:rFonts w:ascii="Century Gothic" w:hAnsi="Century Gothic"/>
          <w:spacing w:val="-4"/>
        </w:rPr>
      </w:pPr>
      <w:r w:rsidRPr="006A5917">
        <w:rPr>
          <w:rFonts w:ascii="Century Gothic" w:hAnsi="Century Gothic" w:hint="eastAsia"/>
          <w:spacing w:val="-4"/>
        </w:rPr>
        <w:t>三月中旬已通过电子邮件向高级官员</w:t>
      </w:r>
      <w:proofErr w:type="gramStart"/>
      <w:r w:rsidRPr="006A5917">
        <w:rPr>
          <w:rFonts w:ascii="Century Gothic" w:hAnsi="Century Gothic" w:hint="eastAsia"/>
          <w:spacing w:val="-4"/>
        </w:rPr>
        <w:t>发送主办</w:t>
      </w:r>
      <w:proofErr w:type="gramEnd"/>
      <w:r w:rsidRPr="006A5917">
        <w:rPr>
          <w:rFonts w:ascii="Century Gothic" w:hAnsi="Century Gothic" w:hint="eastAsia"/>
          <w:spacing w:val="-4"/>
        </w:rPr>
        <w:t>方邀请函。后续的邀请邮件均抄送给了各</w:t>
      </w:r>
      <w:r w:rsidRPr="006A5917">
        <w:rPr>
          <w:rFonts w:ascii="Century Gothic" w:hAnsi="Century Gothic" w:hint="eastAsia"/>
          <w:spacing w:val="-4"/>
        </w:rPr>
        <w:t xml:space="preserve"> GAC </w:t>
      </w:r>
      <w:r w:rsidRPr="006A5917">
        <w:rPr>
          <w:rFonts w:ascii="Century Gothic" w:hAnsi="Century Gothic" w:hint="eastAsia"/>
          <w:spacing w:val="-4"/>
        </w:rPr>
        <w:t>成员代表。</w:t>
      </w:r>
    </w:p>
    <w:p w14:paraId="0CB60E9F" w14:textId="75708AAB" w:rsidR="00657A3D" w:rsidRPr="006A5917" w:rsidRDefault="00515D0F" w:rsidP="006A5917">
      <w:pPr>
        <w:pStyle w:val="BodyTex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pacing w:val="-4"/>
        </w:rPr>
      </w:pPr>
      <w:r w:rsidRPr="006A5917">
        <w:rPr>
          <w:rFonts w:ascii="Century Gothic" w:hAnsi="Century Gothic" w:hint="eastAsia"/>
          <w:spacing w:val="-4"/>
        </w:rPr>
        <w:t xml:space="preserve">GAC </w:t>
      </w:r>
      <w:r w:rsidRPr="006A5917">
        <w:rPr>
          <w:rFonts w:ascii="Century Gothic" w:hAnsi="Century Gothic" w:hint="eastAsia"/>
          <w:spacing w:val="-4"/>
        </w:rPr>
        <w:t>成员已经在</w:t>
      </w:r>
      <w:r w:rsidRPr="006A5917">
        <w:rPr>
          <w:rFonts w:ascii="Century Gothic" w:hAnsi="Century Gothic" w:hint="eastAsia"/>
          <w:spacing w:val="-4"/>
        </w:rPr>
        <w:t xml:space="preserve"> ICANN </w:t>
      </w:r>
      <w:r w:rsidRPr="006A5917">
        <w:rPr>
          <w:rFonts w:ascii="Century Gothic" w:hAnsi="Century Gothic" w:hint="eastAsia"/>
          <w:spacing w:val="-4"/>
        </w:rPr>
        <w:t>第</w:t>
      </w:r>
      <w:r w:rsidRPr="006A5917">
        <w:rPr>
          <w:rFonts w:ascii="Century Gothic" w:hAnsi="Century Gothic" w:hint="eastAsia"/>
          <w:spacing w:val="-4"/>
        </w:rPr>
        <w:t xml:space="preserve"> 60 </w:t>
      </w:r>
      <w:r w:rsidRPr="006A5917">
        <w:rPr>
          <w:rFonts w:ascii="Century Gothic" w:hAnsi="Century Gothic" w:hint="eastAsia"/>
          <w:spacing w:val="-4"/>
        </w:rPr>
        <w:t>届阿布扎比会议、</w:t>
      </w:r>
      <w:r w:rsidRPr="006A5917">
        <w:rPr>
          <w:rFonts w:ascii="Century Gothic" w:hAnsi="Century Gothic" w:hint="eastAsia"/>
          <w:spacing w:val="-4"/>
        </w:rPr>
        <w:t xml:space="preserve">ICANN </w:t>
      </w:r>
      <w:r w:rsidRPr="006A5917">
        <w:rPr>
          <w:rFonts w:ascii="Century Gothic" w:hAnsi="Century Gothic" w:hint="eastAsia"/>
          <w:spacing w:val="-4"/>
        </w:rPr>
        <w:t>第</w:t>
      </w:r>
      <w:r w:rsidRPr="006A5917">
        <w:rPr>
          <w:rFonts w:ascii="Century Gothic" w:hAnsi="Century Gothic" w:hint="eastAsia"/>
          <w:spacing w:val="-4"/>
        </w:rPr>
        <w:t xml:space="preserve"> 61 </w:t>
      </w:r>
      <w:r w:rsidRPr="006A5917">
        <w:rPr>
          <w:rFonts w:ascii="Century Gothic" w:hAnsi="Century Gothic" w:hint="eastAsia"/>
          <w:spacing w:val="-4"/>
        </w:rPr>
        <w:t>届圣胡安会议以及通过电子邮件，就可能的议程项目向主办国政府和</w:t>
      </w:r>
      <w:r w:rsidRPr="006A5917">
        <w:rPr>
          <w:rFonts w:ascii="Century Gothic" w:hAnsi="Century Gothic" w:hint="eastAsia"/>
          <w:spacing w:val="-4"/>
        </w:rPr>
        <w:t xml:space="preserve"> GAC </w:t>
      </w:r>
      <w:r w:rsidRPr="006A5917">
        <w:rPr>
          <w:rFonts w:ascii="Century Gothic" w:hAnsi="Century Gothic" w:hint="eastAsia"/>
          <w:spacing w:val="-4"/>
        </w:rPr>
        <w:t>领导层提供了意见、建议、观点和见解。目前议程已制定完成，将在第二轮邀请提醒中与潜在与会者分享。</w:t>
      </w:r>
    </w:p>
    <w:p w14:paraId="5E56EDF7" w14:textId="77777777" w:rsidR="00515D0F" w:rsidRPr="00515D0F" w:rsidRDefault="00515D0F" w:rsidP="006A5917">
      <w:pPr>
        <w:pStyle w:val="BodyText"/>
        <w:spacing w:line="276" w:lineRule="auto"/>
        <w:jc w:val="both"/>
        <w:rPr>
          <w:rFonts w:ascii="Century Gothic" w:hAnsi="Century Gothic"/>
          <w:lang w:val="en-AU"/>
        </w:rPr>
      </w:pPr>
    </w:p>
    <w:p w14:paraId="4B69E810" w14:textId="069D7B95" w:rsidR="004361B1" w:rsidRDefault="004361B1" w:rsidP="006A5917">
      <w:pPr>
        <w:pStyle w:val="Heading2"/>
        <w:jc w:val="both"/>
      </w:pPr>
      <w:r>
        <w:rPr>
          <w:rFonts w:hint="eastAsia"/>
        </w:rPr>
        <w:lastRenderedPageBreak/>
        <w:t>更多背景信息</w:t>
      </w:r>
      <w:r>
        <w:rPr>
          <w:rFonts w:hint="eastAsia"/>
        </w:rPr>
        <w:t>/</w:t>
      </w:r>
      <w:r>
        <w:rPr>
          <w:rFonts w:hint="eastAsia"/>
        </w:rPr>
        <w:t>详情：</w:t>
      </w:r>
    </w:p>
    <w:p w14:paraId="33A0DE12" w14:textId="2EFC3EBE" w:rsidR="00657A3D" w:rsidRDefault="00657A3D" w:rsidP="006A5917">
      <w:pPr>
        <w:pStyle w:val="BodyText"/>
        <w:jc w:val="both"/>
        <w:rPr>
          <w:rFonts w:ascii="Century Gothic" w:hAnsi="Century Gothic"/>
        </w:rPr>
      </w:pPr>
    </w:p>
    <w:p w14:paraId="10825E84" w14:textId="4905D94F" w:rsidR="00515D0F" w:rsidRPr="00492172" w:rsidRDefault="00515D0F" w:rsidP="00223A66">
      <w:pPr>
        <w:pStyle w:val="BodyText"/>
        <w:rPr>
          <w:rFonts w:ascii="Century Gothic" w:hAnsi="Century Gothic"/>
        </w:rPr>
      </w:pPr>
      <w:r>
        <w:rPr>
          <w:rFonts w:ascii="Century Gothic" w:hAnsi="Century Gothic" w:hint="eastAsia"/>
        </w:rPr>
        <w:t xml:space="preserve">GAC </w:t>
      </w:r>
      <w:r>
        <w:rPr>
          <w:rFonts w:ascii="Century Gothic" w:hAnsi="Century Gothic" w:hint="eastAsia"/>
        </w:rPr>
        <w:t>高层政府级会议指导原则</w:t>
      </w:r>
      <w:r>
        <w:rPr>
          <w:rFonts w:ascii="Century Gothic" w:hAnsi="Century Gothic" w:hint="eastAsia"/>
        </w:rPr>
        <w:t xml:space="preserve"> </w:t>
      </w:r>
      <w:r w:rsidR="006A5917">
        <w:rPr>
          <w:rFonts w:ascii="Century Gothic" w:hAnsi="Century Gothic" w:hint="eastAsia"/>
        </w:rPr>
        <w:t>－</w:t>
      </w:r>
      <w:r>
        <w:rPr>
          <w:rFonts w:ascii="Century Gothic" w:hAnsi="Century Gothic" w:hint="eastAsia"/>
        </w:rPr>
        <w:t xml:space="preserve"> </w:t>
      </w:r>
      <w:hyperlink r:id="rId7" w:history="1">
        <w:r w:rsidR="006A5917" w:rsidRPr="000E73D3">
          <w:rPr>
            <w:rStyle w:val="Hyperlink"/>
            <w:rFonts w:ascii="Century Gothic" w:hAnsi="Century Gothic" w:hint="eastAsia"/>
          </w:rPr>
          <w:t>https://gac.icann.org/meeting-services/</w:t>
        </w:r>
        <w:r w:rsidR="006A5917" w:rsidRPr="000E73D3">
          <w:rPr>
            <w:rStyle w:val="Hyperlink"/>
            <w:rFonts w:ascii="Century Gothic" w:hAnsi="Century Gothic"/>
          </w:rPr>
          <w:br/>
        </w:r>
        <w:r w:rsidR="006A5917" w:rsidRPr="000E73D3">
          <w:rPr>
            <w:rStyle w:val="Hyperlink"/>
            <w:rFonts w:ascii="Century Gothic" w:hAnsi="Century Gothic" w:hint="eastAsia"/>
          </w:rPr>
          <w:t>guidelines-for-high-level-government-meetings</w:t>
        </w:r>
      </w:hyperlink>
    </w:p>
    <w:p w14:paraId="38F89298" w14:textId="77777777" w:rsidR="004361B1" w:rsidRPr="00E06DE4" w:rsidRDefault="004361B1" w:rsidP="006A5917">
      <w:pPr>
        <w:pStyle w:val="BodyText"/>
        <w:ind w:right="545"/>
        <w:jc w:val="both"/>
      </w:pPr>
      <w:bookmarkStart w:id="0" w:name="_GoBack"/>
      <w:bookmarkEnd w:id="0"/>
    </w:p>
    <w:p w14:paraId="331C9076" w14:textId="77777777" w:rsidR="004361B1" w:rsidRDefault="004361B1" w:rsidP="00515D0F">
      <w:pPr>
        <w:pStyle w:val="Heading2"/>
      </w:pPr>
      <w:bookmarkStart w:id="1" w:name="_Hlk484433727"/>
      <w:r>
        <w:rPr>
          <w:rFonts w:hint="eastAsia"/>
        </w:rPr>
        <w:t>文档管理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5439"/>
      </w:tblGrid>
      <w:tr w:rsidR="004361B1" w:rsidRPr="003F43E3" w14:paraId="59EA12E9" w14:textId="77777777" w:rsidTr="00DA3E3F">
        <w:tc>
          <w:tcPr>
            <w:tcW w:w="3083" w:type="dxa"/>
            <w:vAlign w:val="center"/>
          </w:tcPr>
          <w:p w14:paraId="69DEBE08" w14:textId="77777777" w:rsidR="004361B1" w:rsidRPr="003F43E3" w:rsidRDefault="004361B1" w:rsidP="0012301E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标题</w:t>
            </w:r>
          </w:p>
        </w:tc>
        <w:tc>
          <w:tcPr>
            <w:tcW w:w="5439" w:type="dxa"/>
            <w:vAlign w:val="center"/>
          </w:tcPr>
          <w:p w14:paraId="212D1778" w14:textId="7BFD02B4" w:rsidR="004361B1" w:rsidRPr="00EA3A02" w:rsidRDefault="00DA3E3F" w:rsidP="003F39D5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>HLGM</w:t>
            </w:r>
          </w:p>
        </w:tc>
      </w:tr>
      <w:tr w:rsidR="004361B1" w:rsidRPr="003F43E3" w14:paraId="6AC7363A" w14:textId="77777777" w:rsidTr="00DA3E3F">
        <w:tc>
          <w:tcPr>
            <w:tcW w:w="3083" w:type="dxa"/>
            <w:vAlign w:val="center"/>
          </w:tcPr>
          <w:p w14:paraId="3BD70AEF" w14:textId="77777777" w:rsidR="004361B1" w:rsidRPr="003F43E3" w:rsidRDefault="004361B1" w:rsidP="0012301E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分发对象</w:t>
            </w:r>
          </w:p>
        </w:tc>
        <w:tc>
          <w:tcPr>
            <w:tcW w:w="5439" w:type="dxa"/>
            <w:vAlign w:val="center"/>
          </w:tcPr>
          <w:p w14:paraId="43CB56A1" w14:textId="77777777" w:rsidR="004361B1" w:rsidRPr="003F43E3" w:rsidRDefault="004361B1" w:rsidP="0012301E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 xml:space="preserve">GAC </w:t>
            </w:r>
            <w:r>
              <w:rPr>
                <w:rFonts w:ascii="Century Gothic" w:hAnsi="Century Gothic" w:hint="eastAsia"/>
                <w:sz w:val="20"/>
                <w:szCs w:val="20"/>
              </w:rPr>
              <w:t>成员</w:t>
            </w:r>
          </w:p>
        </w:tc>
      </w:tr>
      <w:tr w:rsidR="004361B1" w:rsidRPr="003F43E3" w14:paraId="10FBEF62" w14:textId="77777777" w:rsidTr="00DA3E3F">
        <w:tc>
          <w:tcPr>
            <w:tcW w:w="3083" w:type="dxa"/>
            <w:vAlign w:val="center"/>
          </w:tcPr>
          <w:p w14:paraId="777843CE" w14:textId="77777777" w:rsidR="004361B1" w:rsidRPr="003F43E3" w:rsidRDefault="004361B1" w:rsidP="0012301E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分发日期</w:t>
            </w:r>
          </w:p>
        </w:tc>
        <w:tc>
          <w:tcPr>
            <w:tcW w:w="5439" w:type="dxa"/>
            <w:vAlign w:val="center"/>
          </w:tcPr>
          <w:p w14:paraId="5BCE3609" w14:textId="6EEECB11" w:rsidR="004361B1" w:rsidRPr="003F43E3" w:rsidRDefault="00E14F9B" w:rsidP="00BC6D1B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 xml:space="preserve">2018 </w:t>
            </w:r>
            <w:r>
              <w:rPr>
                <w:rFonts w:ascii="Century Gothic" w:hAnsi="Century Gothic" w:hint="eastAsia"/>
                <w:sz w:val="20"/>
                <w:szCs w:val="20"/>
              </w:rPr>
              <w:t>年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6 </w:t>
            </w:r>
            <w:r>
              <w:rPr>
                <w:rFonts w:ascii="Century Gothic" w:hAnsi="Century Gothic" w:hint="eastAsia"/>
                <w:sz w:val="20"/>
                <w:szCs w:val="20"/>
              </w:rPr>
              <w:t>月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6 </w:t>
            </w:r>
            <w:r>
              <w:rPr>
                <w:rFonts w:ascii="Century Gothic" w:hAnsi="Century Gothic" w:hint="eastAsia"/>
                <w:sz w:val="20"/>
                <w:szCs w:val="20"/>
              </w:rPr>
              <w:t>日</w:t>
            </w:r>
          </w:p>
        </w:tc>
      </w:tr>
      <w:bookmarkEnd w:id="1"/>
    </w:tbl>
    <w:p w14:paraId="2C1B3C99" w14:textId="77777777" w:rsidR="004361B1" w:rsidRDefault="004361B1" w:rsidP="004361B1">
      <w:pPr>
        <w:pStyle w:val="BodyText"/>
        <w:ind w:right="545"/>
        <w:rPr>
          <w:color w:val="000000"/>
          <w:szCs w:val="20"/>
        </w:rPr>
      </w:pPr>
    </w:p>
    <w:p w14:paraId="2BF083B0" w14:textId="77777777" w:rsidR="004361B1" w:rsidRPr="004361B1" w:rsidRDefault="004361B1" w:rsidP="004361B1">
      <w:pPr>
        <w:pStyle w:val="BodyText"/>
        <w:rPr>
          <w:lang w:val="en-AU"/>
        </w:rPr>
      </w:pPr>
    </w:p>
    <w:sectPr w:rsidR="004361B1" w:rsidRPr="004361B1" w:rsidSect="0012301E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294E9" w14:textId="77777777" w:rsidR="00A7295F" w:rsidRDefault="00A7295F">
      <w:r>
        <w:separator/>
      </w:r>
    </w:p>
  </w:endnote>
  <w:endnote w:type="continuationSeparator" w:id="0">
    <w:p w14:paraId="64672EFE" w14:textId="77777777" w:rsidR="00A7295F" w:rsidRDefault="00A7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1C59" w14:textId="77777777" w:rsidR="0012301E" w:rsidRDefault="004361B1" w:rsidP="001230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1E8D6949" w14:textId="77777777" w:rsidR="0012301E" w:rsidRDefault="0012301E" w:rsidP="001230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4CA4A" w14:textId="77777777" w:rsidR="0012301E" w:rsidRDefault="004361B1" w:rsidP="001230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DB3B9F">
      <w:rPr>
        <w:rStyle w:val="PageNumber"/>
        <w:rFonts w:hint="eastAsia"/>
      </w:rPr>
      <w:t>1</w:t>
    </w:r>
    <w:r>
      <w:rPr>
        <w:rStyle w:val="PageNumber"/>
        <w:rFonts w:hint="eastAsia"/>
      </w:rPr>
      <w:fldChar w:fldCharType="end"/>
    </w:r>
  </w:p>
  <w:p w14:paraId="28613BF2" w14:textId="77777777" w:rsidR="0012301E" w:rsidRDefault="0012301E" w:rsidP="001230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1450C" w14:textId="77777777" w:rsidR="00A7295F" w:rsidRDefault="00A7295F">
      <w:r>
        <w:separator/>
      </w:r>
    </w:p>
  </w:footnote>
  <w:footnote w:type="continuationSeparator" w:id="0">
    <w:p w14:paraId="7F0B2B5C" w14:textId="77777777" w:rsidR="00A7295F" w:rsidRDefault="00A7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5B69B" w14:textId="77777777" w:rsidR="0012301E" w:rsidRDefault="004361B1">
    <w:pPr>
      <w:pStyle w:val="Header"/>
    </w:pPr>
    <w:r>
      <w:rPr>
        <w:rFonts w:asciiTheme="majorHAnsi" w:hAnsiTheme="majorHAnsi" w:hint="eastAsia"/>
        <w:noProof/>
      </w:rPr>
      <w:drawing>
        <wp:anchor distT="0" distB="0" distL="114300" distR="114300" simplePos="0" relativeHeight="251659264" behindDoc="1" locked="0" layoutInCell="1" allowOverlap="1" wp14:anchorId="18902393" wp14:editId="6CB1868E">
          <wp:simplePos x="0" y="0"/>
          <wp:positionH relativeFrom="column">
            <wp:posOffset>2051367</wp:posOffset>
          </wp:positionH>
          <wp:positionV relativeFrom="paragraph">
            <wp:posOffset>-893127</wp:posOffset>
          </wp:positionV>
          <wp:extent cx="1363816" cy="2123953"/>
          <wp:effectExtent l="953" t="0" r="9207" b="0"/>
          <wp:wrapNone/>
          <wp:docPr id="2" name="Picture 2" descr="Macintosh HD:Users:julia.charvolen:Desktop:GAC:GAC website:GAC logo :GAC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julia.charvolen:Desktop:GAC:GAC website:GAC logo :GAC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363816" cy="21239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799"/>
    <w:multiLevelType w:val="multilevel"/>
    <w:tmpl w:val="E136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1D61E6"/>
    <w:multiLevelType w:val="multilevel"/>
    <w:tmpl w:val="203E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896B99"/>
    <w:multiLevelType w:val="hybridMultilevel"/>
    <w:tmpl w:val="10168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4E6B09"/>
    <w:multiLevelType w:val="hybridMultilevel"/>
    <w:tmpl w:val="2E48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348F7"/>
    <w:multiLevelType w:val="hybridMultilevel"/>
    <w:tmpl w:val="E00A97AC"/>
    <w:lvl w:ilvl="0" w:tplc="D248C3E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072D34"/>
    <w:multiLevelType w:val="hybridMultilevel"/>
    <w:tmpl w:val="C03A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A0743"/>
    <w:multiLevelType w:val="hybridMultilevel"/>
    <w:tmpl w:val="74C8A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B1"/>
    <w:rsid w:val="000A353D"/>
    <w:rsid w:val="001002A0"/>
    <w:rsid w:val="0010486C"/>
    <w:rsid w:val="0012301E"/>
    <w:rsid w:val="00213BCF"/>
    <w:rsid w:val="00214A51"/>
    <w:rsid w:val="0021593A"/>
    <w:rsid w:val="00223A66"/>
    <w:rsid w:val="002E0299"/>
    <w:rsid w:val="00331F2A"/>
    <w:rsid w:val="003765A3"/>
    <w:rsid w:val="003D2B1A"/>
    <w:rsid w:val="003F39D5"/>
    <w:rsid w:val="004361B1"/>
    <w:rsid w:val="00490BA8"/>
    <w:rsid w:val="00492172"/>
    <w:rsid w:val="00515D0F"/>
    <w:rsid w:val="00562FCA"/>
    <w:rsid w:val="005B5BBB"/>
    <w:rsid w:val="005B60AA"/>
    <w:rsid w:val="00657A3D"/>
    <w:rsid w:val="006A5917"/>
    <w:rsid w:val="006B7BD0"/>
    <w:rsid w:val="00733BFA"/>
    <w:rsid w:val="007A6390"/>
    <w:rsid w:val="007B5355"/>
    <w:rsid w:val="007B64E8"/>
    <w:rsid w:val="0087098C"/>
    <w:rsid w:val="00870E79"/>
    <w:rsid w:val="00894DD8"/>
    <w:rsid w:val="008B3917"/>
    <w:rsid w:val="008D0FA8"/>
    <w:rsid w:val="009431F2"/>
    <w:rsid w:val="009F739F"/>
    <w:rsid w:val="00A21738"/>
    <w:rsid w:val="00A7295F"/>
    <w:rsid w:val="00AC08BE"/>
    <w:rsid w:val="00AE37CE"/>
    <w:rsid w:val="00B00F9D"/>
    <w:rsid w:val="00B27807"/>
    <w:rsid w:val="00BB1953"/>
    <w:rsid w:val="00BC151D"/>
    <w:rsid w:val="00BC6D1B"/>
    <w:rsid w:val="00BE5829"/>
    <w:rsid w:val="00C0678C"/>
    <w:rsid w:val="00C74F57"/>
    <w:rsid w:val="00D44041"/>
    <w:rsid w:val="00DA3E3F"/>
    <w:rsid w:val="00DB3B9F"/>
    <w:rsid w:val="00DD157E"/>
    <w:rsid w:val="00E01D4E"/>
    <w:rsid w:val="00E14F9B"/>
    <w:rsid w:val="00E441E0"/>
    <w:rsid w:val="00EC1980"/>
    <w:rsid w:val="00F63B4D"/>
    <w:rsid w:val="00F72B79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33D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61B1"/>
    <w:rPr>
      <w:rFonts w:ascii="Times New Roman" w:eastAsia="SimSun" w:hAnsi="Times New Roman" w:cs="Times New Roman"/>
    </w:rPr>
  </w:style>
  <w:style w:type="paragraph" w:styleId="Heading1">
    <w:name w:val="heading 1"/>
    <w:next w:val="BodyText"/>
    <w:link w:val="Heading1Char"/>
    <w:uiPriority w:val="9"/>
    <w:qFormat/>
    <w:rsid w:val="004361B1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rFonts w:ascii="Century Gothic" w:eastAsia="SimSun" w:hAnsi="Century Gothic" w:cs="Times New Roman"/>
      <w:b/>
      <w:color w:val="00408E"/>
      <w:sz w:val="28"/>
      <w:szCs w:val="28"/>
      <w:lang w:val="en-AU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515D0F"/>
    <w:pPr>
      <w:keepNext/>
      <w:keepLines/>
      <w:spacing w:after="0" w:line="276" w:lineRule="auto"/>
      <w:ind w:right="547"/>
      <w:outlineLvl w:val="1"/>
    </w:pPr>
    <w:rPr>
      <w:rFonts w:ascii="Century Gothic" w:hAnsi="Century Gothic"/>
      <w:b/>
      <w:color w:val="4472C4" w:themeColor="accent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1B1"/>
    <w:rPr>
      <w:rFonts w:ascii="Century Gothic" w:eastAsia="SimSun" w:hAnsi="Century Gothic" w:cs="Times New Roman"/>
      <w:b/>
      <w:color w:val="00408E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15D0F"/>
    <w:rPr>
      <w:rFonts w:ascii="Century Gothic" w:eastAsia="SimSun" w:hAnsi="Century Gothic" w:cs="Times New Roman"/>
      <w:b/>
      <w:color w:val="4472C4" w:themeColor="accent1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361B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361B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361B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361B1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361B1"/>
  </w:style>
  <w:style w:type="paragraph" w:styleId="BodyText">
    <w:name w:val="Body Text"/>
    <w:basedOn w:val="Normal"/>
    <w:link w:val="BodyTextChar"/>
    <w:uiPriority w:val="99"/>
    <w:unhideWhenUsed/>
    <w:rsid w:val="004361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361B1"/>
    <w:rPr>
      <w:rFonts w:ascii="Times New Roman" w:eastAsia="SimSun" w:hAnsi="Times New Roman" w:cs="Times New Roman"/>
    </w:rPr>
  </w:style>
  <w:style w:type="paragraph" w:styleId="ListParagraph">
    <w:name w:val="List Paragraph"/>
    <w:basedOn w:val="Normal"/>
    <w:uiPriority w:val="34"/>
    <w:qFormat/>
    <w:rsid w:val="00436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1B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61B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361B1"/>
    <w:rPr>
      <w:b/>
      <w:bCs/>
    </w:rPr>
  </w:style>
  <w:style w:type="character" w:styleId="UnresolvedMention">
    <w:name w:val="Unresolved Mention"/>
    <w:basedOn w:val="DefaultParagraphFont"/>
    <w:uiPriority w:val="99"/>
    <w:rsid w:val="006A5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ac.icann.org/meeting-services/guidelines-for-high-level-government-meetin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Charvolen</dc:creator>
  <cp:keywords/>
  <dc:description/>
  <cp:lastModifiedBy>Cherry_wu</cp:lastModifiedBy>
  <cp:revision>5</cp:revision>
  <cp:lastPrinted>2018-06-21T09:14:00Z</cp:lastPrinted>
  <dcterms:created xsi:type="dcterms:W3CDTF">2018-06-07T09:25:00Z</dcterms:created>
  <dcterms:modified xsi:type="dcterms:W3CDTF">2018-06-21T09:14:00Z</dcterms:modified>
</cp:coreProperties>
</file>